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BA167" w14:textId="6184F218" w:rsidR="008A1E58" w:rsidRPr="00AC1E4D" w:rsidRDefault="008157AB" w:rsidP="009533C2">
      <w:pPr>
        <w:pStyle w:val="4"/>
        <w:spacing w:before="0" w:after="0" w:line="240" w:lineRule="auto"/>
        <w:rPr>
          <w:rFonts w:ascii="Arial Hebrew Scholar" w:hAnsi="Arial Hebrew Scholar" w:cs="Arial Hebrew Scholar"/>
          <w:shd w:val="clear" w:color="auto" w:fill="FFFFFF"/>
        </w:rPr>
      </w:pPr>
      <w:r w:rsidRPr="009533C2">
        <w:rPr>
          <w:rFonts w:eastAsia="Calibri"/>
          <w:u w:val="single"/>
          <w:shd w:val="clear" w:color="auto" w:fill="FFFFFF"/>
        </w:rPr>
        <w:t>Требования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к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экзаменационным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материалам</w:t>
      </w:r>
    </w:p>
    <w:p w14:paraId="4B5DCBE5" w14:textId="304BA058" w:rsidR="008157AB" w:rsidRPr="00AC1E4D" w:rsidRDefault="008157AB" w:rsidP="009533C2">
      <w:pPr>
        <w:pStyle w:val="4"/>
        <w:spacing w:before="0" w:after="0" w:line="240" w:lineRule="auto"/>
        <w:rPr>
          <w:rFonts w:ascii="Arial Hebrew Scholar" w:hAnsi="Arial Hebrew Scholar" w:cs="Arial Hebrew Scholar"/>
          <w:shd w:val="clear" w:color="auto" w:fill="FFFFFF"/>
        </w:rPr>
      </w:pPr>
      <w:r w:rsidRPr="00AC1E4D">
        <w:rPr>
          <w:rFonts w:eastAsia="Calibri"/>
          <w:shd w:val="clear" w:color="auto" w:fill="FFFFFF"/>
        </w:rPr>
        <w:t>на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вступительном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экзамене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по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иностранному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языку</w:t>
      </w:r>
    </w:p>
    <w:p w14:paraId="37194BC4" w14:textId="77777777" w:rsidR="008A1E58" w:rsidRPr="00AC1E4D" w:rsidRDefault="008A1E58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</w:p>
    <w:p w14:paraId="10438102" w14:textId="267855FF" w:rsidR="007534BC" w:rsidRPr="00AC1E4D" w:rsidRDefault="008A1E58" w:rsidP="00E5509C">
      <w:pPr>
        <w:jc w:val="both"/>
        <w:rPr>
          <w:rFonts w:ascii="Calibri" w:eastAsia="Times New Roman" w:hAnsi="Calibri" w:cs="Calibri"/>
          <w:color w:val="333333"/>
          <w:shd w:val="clear" w:color="auto" w:fill="FFFFFF"/>
          <w:lang w:val="ru-RU"/>
        </w:rPr>
      </w:pP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Тексты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для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перевода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выбираются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из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материалов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предоставленных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сдающим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Для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этого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поступающий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аспирантуру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должен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принести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собой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тексты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специальности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иностранном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языке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(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которому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проводится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)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объемом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100 000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знаков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Как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proofErr w:type="gramStart"/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правило</w:t>
      </w:r>
      <w:proofErr w:type="gramEnd"/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такой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объем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составляют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3</w:t>
      </w:r>
      <w:r w:rsidR="009533C2">
        <w:rPr>
          <w:rFonts w:eastAsia="Times New Roman" w:cs="Arial Hebrew Scholar" w:hint="eastAsia"/>
          <w:color w:val="333333"/>
          <w:shd w:val="clear" w:color="auto" w:fill="FFFFFF"/>
          <w:lang w:val="ru-RU"/>
        </w:rPr>
        <w:t>–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4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полноразмерные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научные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статьи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из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журналов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индексируемых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proofErr w:type="spellStart"/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Scopus</w:t>
      </w:r>
      <w:proofErr w:type="spellEnd"/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proofErr w:type="spellStart"/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WoS</w:t>
      </w:r>
      <w:proofErr w:type="spellEnd"/>
      <w:r w:rsidR="009533C2">
        <w:rPr>
          <w:rFonts w:eastAsia="Times New Roman" w:cs="Arial Hebrew Scholar"/>
          <w:color w:val="333333"/>
          <w:shd w:val="clear" w:color="auto" w:fill="FFFFFF"/>
          <w:lang w:val="ru-RU"/>
        </w:rPr>
        <w:t xml:space="preserve">                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(1 </w:t>
      </w:r>
      <w:r w:rsidR="009533C2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статья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= 30</w:t>
      </w:r>
      <w:r w:rsidR="009533C2"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  <w:t> 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>000</w:t>
      </w:r>
      <w:r w:rsidR="009533C2">
        <w:rPr>
          <w:rFonts w:eastAsia="Times New Roman" w:cs="Arial Hebrew Scholar" w:hint="eastAsia"/>
          <w:color w:val="333333"/>
          <w:shd w:val="clear" w:color="auto" w:fill="FFFFFF"/>
          <w:lang w:val="ru-RU"/>
        </w:rPr>
        <w:t>–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40 000 </w:t>
      </w:r>
      <w:r w:rsidR="009533C2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знаков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>)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Желательно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чтобы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авторами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выбранных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текстов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были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носители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языка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крайнем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случае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невозможности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найти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публикации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носителей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языка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важно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выбирать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статьи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из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статусных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журналов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="007534BC" w:rsidRPr="00AC1E4D">
        <w:rPr>
          <w:rFonts w:ascii="Calibri" w:eastAsia="Times New Roman" w:hAnsi="Calibri" w:cs="Calibri"/>
          <w:color w:val="333333"/>
          <w:shd w:val="clear" w:color="auto" w:fill="FFFFFF"/>
          <w:lang w:val="ru-RU"/>
        </w:rPr>
        <w:t xml:space="preserve">Также можно принести тексты монографий на иностранном языке. </w:t>
      </w:r>
      <w:r w:rsidR="007534BC" w:rsidRPr="009533C2">
        <w:rPr>
          <w:rFonts w:ascii="Calibri" w:eastAsia="Times New Roman" w:hAnsi="Calibri" w:cs="Calibri"/>
          <w:color w:val="333333"/>
          <w:u w:val="single"/>
          <w:shd w:val="clear" w:color="auto" w:fill="FFFFFF"/>
          <w:lang w:val="ru-RU"/>
        </w:rPr>
        <w:t>Тексты из учебных пособий не разрешаются</w:t>
      </w:r>
      <w:r w:rsidR="007534BC" w:rsidRPr="00AC1E4D">
        <w:rPr>
          <w:rFonts w:ascii="Calibri" w:eastAsia="Times New Roman" w:hAnsi="Calibri" w:cs="Calibri"/>
          <w:color w:val="333333"/>
          <w:shd w:val="clear" w:color="auto" w:fill="FFFFFF"/>
          <w:lang w:val="ru-RU"/>
        </w:rPr>
        <w:t xml:space="preserve">. </w:t>
      </w:r>
    </w:p>
    <w:p w14:paraId="22E66BB7" w14:textId="77777777" w:rsidR="008A1E58" w:rsidRPr="00AC1E4D" w:rsidRDefault="008A1E58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</w:p>
    <w:p w14:paraId="7CBF0A0B" w14:textId="64B45E02" w:rsidR="008A1E58" w:rsidRPr="00AC1E4D" w:rsidRDefault="008A1E58" w:rsidP="00E5509C">
      <w:pPr>
        <w:jc w:val="both"/>
        <w:rPr>
          <w:rFonts w:ascii="Arial Hebrew Scholar" w:eastAsia="Times New Roman" w:hAnsi="Arial Hebrew Scholar" w:cs="Arial Hebrew Scholar"/>
          <w:lang w:val="ru-RU"/>
        </w:rPr>
      </w:pP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подборе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статей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можно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воспользоваться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поисковой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системой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издательства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proofErr w:type="spellStart"/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Elsevier</w:t>
      </w:r>
      <w:proofErr w:type="spellEnd"/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hyperlink r:id="rId6" w:history="1"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https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://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www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.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sciencedirect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.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com</w:t>
        </w:r>
      </w:hyperlink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директории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журналов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открытого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доступа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DOAJ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hyperlink r:id="rId7" w:history="1"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https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://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doaj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.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org</w:t>
        </w:r>
      </w:hyperlink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др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Также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тексты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можно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найти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9533C2">
        <w:rPr>
          <w:rFonts w:ascii="Calibri" w:eastAsia="Calibri" w:hAnsi="Calibri" w:cs="Calibri"/>
          <w:color w:val="333333"/>
          <w:shd w:val="clear" w:color="auto" w:fill="FFFFFF"/>
          <w:lang w:val="ru-RU"/>
        </w:rPr>
        <w:t xml:space="preserve">научной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библиотеке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9533C2">
        <w:rPr>
          <w:rFonts w:ascii="Calibri" w:eastAsia="Calibri" w:hAnsi="Calibri" w:cs="Calibri"/>
          <w:color w:val="333333"/>
          <w:shd w:val="clear" w:color="auto" w:fill="FFFFFF"/>
          <w:lang w:val="ru-RU"/>
        </w:rPr>
        <w:t>и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нститута</w:t>
      </w:r>
      <w:r w:rsidR="009533C2">
        <w:rPr>
          <w:rFonts w:eastAsia="Times New Roman" w:cs="Arial Hebrew Scholar"/>
          <w:color w:val="333333"/>
          <w:shd w:val="clear" w:color="auto" w:fill="FFFFFF"/>
          <w:lang w:val="ru-RU"/>
        </w:rPr>
        <w:t xml:space="preserve"> </w:t>
      </w:r>
      <w:proofErr w:type="spellStart"/>
      <w:r w:rsidR="009533C2">
        <w:rPr>
          <w:rFonts w:eastAsia="Times New Roman" w:cs="Arial Hebrew Scholar"/>
          <w:color w:val="333333"/>
          <w:shd w:val="clear" w:color="auto" w:fill="FFFFFF"/>
          <w:lang w:val="ru-RU"/>
        </w:rPr>
        <w:t>УрО</w:t>
      </w:r>
      <w:proofErr w:type="spellEnd"/>
      <w:r w:rsidR="009533C2">
        <w:rPr>
          <w:rFonts w:eastAsia="Times New Roman" w:cs="Arial Hebrew Scholar"/>
          <w:color w:val="333333"/>
          <w:shd w:val="clear" w:color="auto" w:fill="FFFFFF"/>
          <w:lang w:val="ru-RU"/>
        </w:rPr>
        <w:t xml:space="preserve"> РАН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попросить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у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научного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руководителя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</w:p>
    <w:p w14:paraId="4FEBF4A1" w14:textId="5200F284" w:rsidR="00FA568C" w:rsidRPr="009533C2" w:rsidRDefault="00FA568C" w:rsidP="009533C2">
      <w:pPr>
        <w:spacing w:after="150" w:line="300" w:lineRule="atLeast"/>
        <w:jc w:val="both"/>
        <w:rPr>
          <w:rFonts w:ascii="Arial Hebrew Scholar" w:eastAsia="Times New Roman" w:hAnsi="Arial Hebrew Scholar" w:cs="Arial Hebrew Scholar"/>
          <w:color w:val="333333"/>
        </w:rPr>
      </w:pPr>
      <w:bookmarkStart w:id="0" w:name="_GoBack"/>
      <w:bookmarkEnd w:id="0"/>
    </w:p>
    <w:sectPr w:rsidR="00FA568C" w:rsidRPr="009533C2" w:rsidSect="00961E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5E2"/>
    <w:multiLevelType w:val="hybridMultilevel"/>
    <w:tmpl w:val="AE48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597C"/>
    <w:multiLevelType w:val="hybridMultilevel"/>
    <w:tmpl w:val="1AC8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AC"/>
    <w:rsid w:val="00071FCF"/>
    <w:rsid w:val="00097107"/>
    <w:rsid w:val="000C11CB"/>
    <w:rsid w:val="00143F01"/>
    <w:rsid w:val="00175617"/>
    <w:rsid w:val="0028577C"/>
    <w:rsid w:val="002B6185"/>
    <w:rsid w:val="003409F0"/>
    <w:rsid w:val="003B59AC"/>
    <w:rsid w:val="00663DF5"/>
    <w:rsid w:val="00690037"/>
    <w:rsid w:val="007534BC"/>
    <w:rsid w:val="007952BF"/>
    <w:rsid w:val="008157AB"/>
    <w:rsid w:val="0086329A"/>
    <w:rsid w:val="008872AA"/>
    <w:rsid w:val="008A1E58"/>
    <w:rsid w:val="009533C2"/>
    <w:rsid w:val="00961E6D"/>
    <w:rsid w:val="00A4263D"/>
    <w:rsid w:val="00AC1E4D"/>
    <w:rsid w:val="00B52B55"/>
    <w:rsid w:val="00B63828"/>
    <w:rsid w:val="00B969C8"/>
    <w:rsid w:val="00BE02D3"/>
    <w:rsid w:val="00CD0EC3"/>
    <w:rsid w:val="00D304F6"/>
    <w:rsid w:val="00DC3D60"/>
    <w:rsid w:val="00E45599"/>
    <w:rsid w:val="00E5509C"/>
    <w:rsid w:val="00E75E01"/>
    <w:rsid w:val="00E7631E"/>
    <w:rsid w:val="00ED6EE7"/>
    <w:rsid w:val="00F607BB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04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45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6329A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val="ru-RU"/>
    </w:rPr>
  </w:style>
  <w:style w:type="paragraph" w:styleId="5">
    <w:name w:val="heading 5"/>
    <w:basedOn w:val="a"/>
    <w:link w:val="50"/>
    <w:uiPriority w:val="9"/>
    <w:qFormat/>
    <w:rsid w:val="0086329A"/>
    <w:pPr>
      <w:spacing w:before="150" w:after="15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329A"/>
    <w:rPr>
      <w:rFonts w:ascii="inherit" w:eastAsia="Times New Roman" w:hAnsi="inheri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329A"/>
    <w:rPr>
      <w:rFonts w:ascii="inherit" w:eastAsia="Times New Roman" w:hAnsi="inherit" w:cs="Times New Roman"/>
      <w:b/>
      <w:bCs/>
      <w:sz w:val="21"/>
      <w:szCs w:val="21"/>
    </w:rPr>
  </w:style>
  <w:style w:type="character" w:styleId="a3">
    <w:name w:val="Emphasis"/>
    <w:basedOn w:val="a0"/>
    <w:uiPriority w:val="20"/>
    <w:qFormat/>
    <w:rsid w:val="0086329A"/>
    <w:rPr>
      <w:i/>
      <w:iCs/>
    </w:rPr>
  </w:style>
  <w:style w:type="character" w:styleId="a4">
    <w:name w:val="Strong"/>
    <w:basedOn w:val="a0"/>
    <w:uiPriority w:val="22"/>
    <w:qFormat/>
    <w:rsid w:val="0086329A"/>
    <w:rPr>
      <w:b/>
      <w:bCs/>
    </w:rPr>
  </w:style>
  <w:style w:type="paragraph" w:styleId="a5">
    <w:name w:val="Normal (Web)"/>
    <w:basedOn w:val="a"/>
    <w:unhideWhenUsed/>
    <w:rsid w:val="0086329A"/>
    <w:pPr>
      <w:spacing w:after="150"/>
    </w:pPr>
    <w:rPr>
      <w:rFonts w:ascii="Times New Roman" w:eastAsia="Times New Roman" w:hAnsi="Times New Roman" w:cs="Times New Roman"/>
      <w:lang w:val="ru-RU"/>
    </w:rPr>
  </w:style>
  <w:style w:type="character" w:customStyle="1" w:styleId="FontStyle31">
    <w:name w:val="Font Style31"/>
    <w:rsid w:val="000C11C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C11CB"/>
    <w:pPr>
      <w:widowControl w:val="0"/>
      <w:autoSpaceDE w:val="0"/>
      <w:spacing w:line="482" w:lineRule="exact"/>
      <w:ind w:firstLine="314"/>
      <w:jc w:val="both"/>
    </w:pPr>
    <w:rPr>
      <w:rFonts w:ascii="Times New Roman" w:eastAsia="Times New Roman" w:hAnsi="Times New Roman" w:cs="Times New Roman"/>
      <w:lang w:val="ru-RU" w:eastAsia="ar-SA"/>
    </w:rPr>
  </w:style>
  <w:style w:type="paragraph" w:styleId="a6">
    <w:name w:val="List Paragraph"/>
    <w:basedOn w:val="a"/>
    <w:uiPriority w:val="34"/>
    <w:qFormat/>
    <w:rsid w:val="00CD0E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E45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4559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a7">
    <w:name w:val="Hyperlink"/>
    <w:basedOn w:val="a0"/>
    <w:uiPriority w:val="99"/>
    <w:unhideWhenUsed/>
    <w:rsid w:val="00ED6E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3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C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45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6329A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val="ru-RU"/>
    </w:rPr>
  </w:style>
  <w:style w:type="paragraph" w:styleId="5">
    <w:name w:val="heading 5"/>
    <w:basedOn w:val="a"/>
    <w:link w:val="50"/>
    <w:uiPriority w:val="9"/>
    <w:qFormat/>
    <w:rsid w:val="0086329A"/>
    <w:pPr>
      <w:spacing w:before="150" w:after="15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329A"/>
    <w:rPr>
      <w:rFonts w:ascii="inherit" w:eastAsia="Times New Roman" w:hAnsi="inheri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329A"/>
    <w:rPr>
      <w:rFonts w:ascii="inherit" w:eastAsia="Times New Roman" w:hAnsi="inherit" w:cs="Times New Roman"/>
      <w:b/>
      <w:bCs/>
      <w:sz w:val="21"/>
      <w:szCs w:val="21"/>
    </w:rPr>
  </w:style>
  <w:style w:type="character" w:styleId="a3">
    <w:name w:val="Emphasis"/>
    <w:basedOn w:val="a0"/>
    <w:uiPriority w:val="20"/>
    <w:qFormat/>
    <w:rsid w:val="0086329A"/>
    <w:rPr>
      <w:i/>
      <w:iCs/>
    </w:rPr>
  </w:style>
  <w:style w:type="character" w:styleId="a4">
    <w:name w:val="Strong"/>
    <w:basedOn w:val="a0"/>
    <w:uiPriority w:val="22"/>
    <w:qFormat/>
    <w:rsid w:val="0086329A"/>
    <w:rPr>
      <w:b/>
      <w:bCs/>
    </w:rPr>
  </w:style>
  <w:style w:type="paragraph" w:styleId="a5">
    <w:name w:val="Normal (Web)"/>
    <w:basedOn w:val="a"/>
    <w:unhideWhenUsed/>
    <w:rsid w:val="0086329A"/>
    <w:pPr>
      <w:spacing w:after="150"/>
    </w:pPr>
    <w:rPr>
      <w:rFonts w:ascii="Times New Roman" w:eastAsia="Times New Roman" w:hAnsi="Times New Roman" w:cs="Times New Roman"/>
      <w:lang w:val="ru-RU"/>
    </w:rPr>
  </w:style>
  <w:style w:type="character" w:customStyle="1" w:styleId="FontStyle31">
    <w:name w:val="Font Style31"/>
    <w:rsid w:val="000C11C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C11CB"/>
    <w:pPr>
      <w:widowControl w:val="0"/>
      <w:autoSpaceDE w:val="0"/>
      <w:spacing w:line="482" w:lineRule="exact"/>
      <w:ind w:firstLine="314"/>
      <w:jc w:val="both"/>
    </w:pPr>
    <w:rPr>
      <w:rFonts w:ascii="Times New Roman" w:eastAsia="Times New Roman" w:hAnsi="Times New Roman" w:cs="Times New Roman"/>
      <w:lang w:val="ru-RU" w:eastAsia="ar-SA"/>
    </w:rPr>
  </w:style>
  <w:style w:type="paragraph" w:styleId="a6">
    <w:name w:val="List Paragraph"/>
    <w:basedOn w:val="a"/>
    <w:uiPriority w:val="34"/>
    <w:qFormat/>
    <w:rsid w:val="00CD0E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E45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4559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a7">
    <w:name w:val="Hyperlink"/>
    <w:basedOn w:val="a0"/>
    <w:uiPriority w:val="99"/>
    <w:unhideWhenUsed/>
    <w:rsid w:val="00ED6E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3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Natalia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ИФиП Popova</dc:creator>
  <cp:lastModifiedBy>Osipova</cp:lastModifiedBy>
  <cp:revision>4</cp:revision>
  <cp:lastPrinted>2018-08-29T05:12:00Z</cp:lastPrinted>
  <dcterms:created xsi:type="dcterms:W3CDTF">2018-08-30T06:29:00Z</dcterms:created>
  <dcterms:modified xsi:type="dcterms:W3CDTF">2018-08-30T06:30:00Z</dcterms:modified>
</cp:coreProperties>
</file>