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17" w:rsidRDefault="004B1617" w:rsidP="004B1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thick"/>
        </w:rPr>
        <w:t>4. Екатеринбургская территориальная организация (Козлова И.А.)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Екатеринбургская территориальная организация объединяет 18 ППО с общей численностью 1.527 членов профсоюза (по данным представленных анкет). Совет </w:t>
      </w:r>
      <w:proofErr w:type="gramStart"/>
      <w:r>
        <w:rPr>
          <w:rFonts w:ascii="Times New Roman" w:hAnsi="Times New Roman"/>
          <w:sz w:val="28"/>
          <w:szCs w:val="28"/>
        </w:rPr>
        <w:t>Екатеринбургской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ТО состоит из 19 человек. Освобожденных работников, получающих заработную плату из профсоюзного бюджета – 2 человека. </w:t>
      </w:r>
      <w:r>
        <w:rPr>
          <w:rFonts w:ascii="Times New Roman" w:hAnsi="Times New Roman"/>
          <w:sz w:val="28"/>
          <w:szCs w:val="28"/>
        </w:rPr>
        <w:br/>
        <w:t>В руководящие органы 18 ППО избрано 102 человека.</w:t>
      </w:r>
    </w:p>
    <w:p w:rsidR="004B1617" w:rsidRDefault="004B1617" w:rsidP="004B1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ППО нарушены уставные сроки проведения отчетов и выборов руководящих органов (16,6%):</w:t>
      </w:r>
      <w:r>
        <w:rPr>
          <w:rFonts w:ascii="Times New Roman" w:hAnsi="Times New Roman"/>
          <w:sz w:val="28"/>
          <w:szCs w:val="28"/>
        </w:rPr>
        <w:br/>
        <w:t>1. Институт геологии и геохимии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23.03.2013г.</w:t>
      </w:r>
      <w:r>
        <w:rPr>
          <w:rFonts w:ascii="Times New Roman" w:hAnsi="Times New Roman"/>
          <w:sz w:val="28"/>
          <w:szCs w:val="28"/>
        </w:rPr>
        <w:br/>
        <w:t>2. Институт экологии растений и животных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1990г.</w:t>
      </w:r>
      <w:r>
        <w:rPr>
          <w:rFonts w:ascii="Times New Roman" w:hAnsi="Times New Roman"/>
          <w:sz w:val="28"/>
          <w:szCs w:val="28"/>
        </w:rPr>
        <w:br/>
        <w:t>3. Институт иммунологии и физиологии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19.10.2012г.</w:t>
      </w:r>
    </w:p>
    <w:p w:rsidR="004B1617" w:rsidRDefault="004B1617" w:rsidP="004B1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анкетах 3 ППО не указаны даты проведения последних Отчетно-выборных собраний по избранию профсоюзного комитета (16,6%):</w:t>
      </w:r>
      <w:r>
        <w:rPr>
          <w:rFonts w:ascii="Times New Roman" w:hAnsi="Times New Roman"/>
          <w:sz w:val="28"/>
          <w:szCs w:val="28"/>
        </w:rPr>
        <w:br/>
        <w:t>1. Институт горного дела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РАН;</w:t>
      </w:r>
      <w:r>
        <w:rPr>
          <w:rFonts w:ascii="Times New Roman" w:hAnsi="Times New Roman"/>
          <w:sz w:val="28"/>
          <w:szCs w:val="28"/>
        </w:rPr>
        <w:br/>
        <w:t>2. Институт высокотемпературной электрохимии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РАН;</w:t>
      </w:r>
      <w:r>
        <w:rPr>
          <w:rFonts w:ascii="Times New Roman" w:hAnsi="Times New Roman"/>
          <w:sz w:val="28"/>
          <w:szCs w:val="28"/>
        </w:rPr>
        <w:br/>
        <w:t>3. Институт электрофизики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РАН.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вступивших в члены профсоюза за 2017 – 2019г.г. – 99 человек, количество выбывших из профсоюза за тот же период времени – 104 человека. </w:t>
      </w:r>
      <w:r>
        <w:rPr>
          <w:rFonts w:ascii="Times New Roman" w:hAnsi="Times New Roman"/>
          <w:sz w:val="28"/>
          <w:szCs w:val="28"/>
        </w:rPr>
        <w:br/>
        <w:t>Наибольшее количество выбывших из профсоюза отмечено в следующих ППО: в Институте теплофизики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 xml:space="preserve">ро РАН – 10 выбывших (4 принято) при 32 членов профсоюза в ППО; в Институте экологии растений и животных – 15 выбывших (6 принято) при 133 членов профсоюза ППО. </w:t>
      </w:r>
    </w:p>
    <w:p w:rsidR="004B1617" w:rsidRDefault="004B1617" w:rsidP="004B1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 ППО численность членов профсоюза составляет менее 50% от численности работников (66,7% от 18):</w:t>
      </w:r>
      <w:r>
        <w:rPr>
          <w:rFonts w:ascii="Times New Roman" w:hAnsi="Times New Roman"/>
          <w:sz w:val="28"/>
          <w:szCs w:val="28"/>
        </w:rPr>
        <w:br/>
        <w:t>1. Институт химии твердого тела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30,5%</w:t>
      </w:r>
      <w:r>
        <w:rPr>
          <w:rFonts w:ascii="Times New Roman" w:hAnsi="Times New Roman"/>
          <w:sz w:val="28"/>
          <w:szCs w:val="28"/>
        </w:rPr>
        <w:br/>
        <w:t>2. Институт органического синтеза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22%</w:t>
      </w:r>
      <w:r>
        <w:rPr>
          <w:rFonts w:ascii="Times New Roman" w:hAnsi="Times New Roman"/>
          <w:sz w:val="28"/>
          <w:szCs w:val="28"/>
        </w:rPr>
        <w:br/>
        <w:t>3. Институт математики и механики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30%</w:t>
      </w:r>
      <w:r>
        <w:rPr>
          <w:rFonts w:ascii="Times New Roman" w:hAnsi="Times New Roman"/>
          <w:sz w:val="28"/>
          <w:szCs w:val="28"/>
        </w:rPr>
        <w:br/>
        <w:t>4. Институт геологии и геохимии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21%</w:t>
      </w:r>
      <w:r>
        <w:rPr>
          <w:rFonts w:ascii="Times New Roman" w:hAnsi="Times New Roman"/>
          <w:sz w:val="28"/>
          <w:szCs w:val="28"/>
        </w:rPr>
        <w:br/>
        <w:t>5. Институт экономики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44,3%</w:t>
      </w:r>
      <w:r>
        <w:rPr>
          <w:rFonts w:ascii="Times New Roman" w:hAnsi="Times New Roman"/>
          <w:sz w:val="28"/>
          <w:szCs w:val="28"/>
        </w:rPr>
        <w:br/>
        <w:t>6. Институт горного дела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43%</w:t>
      </w:r>
      <w:r>
        <w:rPr>
          <w:rFonts w:ascii="Times New Roman" w:hAnsi="Times New Roman"/>
          <w:sz w:val="28"/>
          <w:szCs w:val="28"/>
        </w:rPr>
        <w:br/>
        <w:t>7. Институт теплофизики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44,4%</w:t>
      </w:r>
      <w:r>
        <w:rPr>
          <w:rFonts w:ascii="Times New Roman" w:hAnsi="Times New Roman"/>
          <w:sz w:val="28"/>
          <w:szCs w:val="28"/>
        </w:rPr>
        <w:br/>
        <w:t>8. Институт высокотемпературной электрохимии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33%</w:t>
      </w:r>
      <w:r>
        <w:rPr>
          <w:rFonts w:ascii="Times New Roman" w:hAnsi="Times New Roman"/>
          <w:sz w:val="28"/>
          <w:szCs w:val="28"/>
        </w:rPr>
        <w:br/>
        <w:t>9. Институт машиноведения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20%</w:t>
      </w:r>
      <w:r>
        <w:rPr>
          <w:rFonts w:ascii="Times New Roman" w:hAnsi="Times New Roman"/>
          <w:sz w:val="28"/>
          <w:szCs w:val="28"/>
        </w:rPr>
        <w:br/>
        <w:t>10. Институт иммунологии и физиологии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22,1%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11. Аппарат Президиума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27%</w:t>
      </w:r>
      <w:r>
        <w:rPr>
          <w:rFonts w:ascii="Times New Roman" w:hAnsi="Times New Roman"/>
          <w:sz w:val="28"/>
          <w:szCs w:val="28"/>
        </w:rPr>
        <w:br/>
        <w:t>12. Институт электрофизики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– 8,4%.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4-х организациях не заключены КД (16,7% от 18): Институт высокотемпературной электрохимии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 xml:space="preserve">ро РАН; Аппарат Президиума Уро РАН; Институт геофизики Уро РАН. 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геологии и геохимии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(срок КД закончился 31.12.2018г.)</w:t>
      </w:r>
      <w:r>
        <w:rPr>
          <w:rFonts w:ascii="Times New Roman" w:hAnsi="Times New Roman"/>
          <w:sz w:val="28"/>
          <w:szCs w:val="28"/>
        </w:rPr>
        <w:br/>
        <w:t>В одной организации КД был заключен на срок более 3-х лет: Ботанический сад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 (КД был заключен 12.04.2016 по 31.12.2019г.).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 7 ППО, где численность членов профсоюза менее 50% от численности работающих КД были заключены с нарушением требований ТК РФ – не были сформированы представительные органы работников в соответствии со статьей 37 ТК РФ: Институт химии твердого тела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ро РАН; Институт органического синтеза Уро РАН; Институт математики и механики Уро РАН; Институт горного дела Уро РАН; Институт теплофизики Уро РАН; Институт машиноведения Уро РАН; Институт иммунологии и физиологии Уро РАН.</w:t>
      </w:r>
    </w:p>
    <w:p w:rsidR="004B1617" w:rsidRDefault="004B1617" w:rsidP="004B16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ППО отсутствуют Контрольно-ревизионные комиссии; в 6 ППО КРК состоят из 1 – 2 человек.</w:t>
      </w:r>
    </w:p>
    <w:p w:rsidR="004B1617" w:rsidRDefault="004B1617" w:rsidP="004B1617">
      <w:pPr>
        <w:rPr>
          <w:rFonts w:ascii="Times New Roman" w:hAnsi="Times New Roman"/>
          <w:sz w:val="28"/>
          <w:szCs w:val="28"/>
        </w:rPr>
      </w:pPr>
    </w:p>
    <w:p w:rsidR="00750AC9" w:rsidRPr="0002311F" w:rsidRDefault="00750AC9">
      <w:pPr>
        <w:rPr>
          <w:rFonts w:ascii="Times New Roman" w:hAnsi="Times New Roman"/>
          <w:sz w:val="28"/>
          <w:szCs w:val="28"/>
        </w:rPr>
      </w:pPr>
    </w:p>
    <w:sectPr w:rsidR="00750AC9" w:rsidRPr="0002311F" w:rsidSect="0075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11F"/>
    <w:rsid w:val="0002311F"/>
    <w:rsid w:val="004B1617"/>
    <w:rsid w:val="00750AC9"/>
    <w:rsid w:val="00A3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2020-11-25T05:09:00Z</dcterms:created>
  <dcterms:modified xsi:type="dcterms:W3CDTF">2020-11-25T05:12:00Z</dcterms:modified>
</cp:coreProperties>
</file>